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Look w:val="04A0" w:firstRow="1" w:lastRow="0" w:firstColumn="1" w:lastColumn="0" w:noHBand="0" w:noVBand="1"/>
      </w:tblPr>
      <w:tblGrid>
        <w:gridCol w:w="2071"/>
        <w:gridCol w:w="278"/>
        <w:gridCol w:w="280"/>
        <w:gridCol w:w="1374"/>
        <w:gridCol w:w="74"/>
        <w:gridCol w:w="67"/>
        <w:gridCol w:w="246"/>
        <w:gridCol w:w="141"/>
        <w:gridCol w:w="1339"/>
        <w:gridCol w:w="3192"/>
      </w:tblGrid>
      <w:tr w:rsidR="001506C2" w:rsidRPr="009408B1" w14:paraId="2253C89B" w14:textId="77777777" w:rsidTr="00BC2219">
        <w:trPr>
          <w:trHeight w:val="696"/>
        </w:trPr>
        <w:tc>
          <w:tcPr>
            <w:tcW w:w="9062" w:type="dxa"/>
            <w:gridSpan w:val="10"/>
          </w:tcPr>
          <w:p w14:paraId="3ADCF2DA" w14:textId="77777777" w:rsidR="001506C2" w:rsidRPr="009408B1" w:rsidRDefault="001506C2" w:rsidP="00821C90">
            <w:pPr>
              <w:spacing w:after="0" w:line="240" w:lineRule="auto"/>
              <w:jc w:val="center"/>
              <w:rPr>
                <w:rFonts w:eastAsia="Times New Roman" w:cstheme="minorHAnsi"/>
                <w:bCs/>
                <w:sz w:val="20"/>
                <w:szCs w:val="20"/>
              </w:rPr>
            </w:pPr>
          </w:p>
          <w:p w14:paraId="495D7B66" w14:textId="77777777" w:rsidR="001506C2" w:rsidRPr="009408B1" w:rsidRDefault="001506C2" w:rsidP="00821C90">
            <w:pPr>
              <w:spacing w:after="0" w:line="240" w:lineRule="auto"/>
              <w:jc w:val="center"/>
              <w:rPr>
                <w:rFonts w:cstheme="minorHAnsi"/>
                <w:b/>
                <w:sz w:val="20"/>
                <w:szCs w:val="20"/>
              </w:rPr>
            </w:pPr>
            <w:r w:rsidRPr="009408B1">
              <w:rPr>
                <w:rFonts w:eastAsia="Times New Roman" w:cstheme="minorHAnsi"/>
                <w:bCs/>
                <w:sz w:val="20"/>
                <w:szCs w:val="20"/>
              </w:rPr>
              <w:t xml:space="preserve">Harmonogram warsztatów - </w:t>
            </w:r>
            <w:r w:rsidRPr="009408B1">
              <w:rPr>
                <w:rFonts w:cstheme="minorHAnsi"/>
                <w:b/>
                <w:sz w:val="20"/>
                <w:szCs w:val="20"/>
              </w:rPr>
              <w:t>Reprezentacja strony w sprawie cywilnej i w postępowaniu administracyjnym</w:t>
            </w:r>
          </w:p>
        </w:tc>
      </w:tr>
      <w:tr w:rsidR="001506C2" w:rsidRPr="009408B1" w14:paraId="209363EF" w14:textId="77777777" w:rsidTr="00BC2219">
        <w:trPr>
          <w:trHeight w:val="696"/>
        </w:trPr>
        <w:tc>
          <w:tcPr>
            <w:tcW w:w="9062" w:type="dxa"/>
            <w:gridSpan w:val="10"/>
          </w:tcPr>
          <w:p w14:paraId="03439FE7" w14:textId="77777777" w:rsidR="001506C2" w:rsidRPr="009408B1" w:rsidRDefault="00237C9A" w:rsidP="00821C90">
            <w:pPr>
              <w:spacing w:after="0" w:line="240" w:lineRule="auto"/>
              <w:jc w:val="center"/>
              <w:rPr>
                <w:rFonts w:cstheme="minorHAnsi"/>
                <w:b/>
                <w:sz w:val="20"/>
                <w:szCs w:val="20"/>
              </w:rPr>
            </w:pPr>
            <w:r w:rsidRPr="009408B1">
              <w:rPr>
                <w:rFonts w:cstheme="minorHAnsi"/>
                <w:b/>
                <w:sz w:val="20"/>
                <w:szCs w:val="20"/>
              </w:rPr>
              <w:t>Część A</w:t>
            </w:r>
          </w:p>
          <w:p w14:paraId="545A203B" w14:textId="77777777" w:rsidR="001506C2" w:rsidRPr="009408B1" w:rsidRDefault="00C53DD9" w:rsidP="00C53DD9">
            <w:pPr>
              <w:pStyle w:val="Akapitzlist"/>
              <w:spacing w:line="240" w:lineRule="auto"/>
              <w:ind w:left="1080"/>
              <w:rPr>
                <w:rFonts w:eastAsia="Times New Roman" w:cstheme="minorHAnsi"/>
                <w:bCs/>
                <w:sz w:val="20"/>
                <w:szCs w:val="20"/>
              </w:rPr>
            </w:pPr>
            <w:r w:rsidRPr="009408B1">
              <w:rPr>
                <w:rFonts w:eastAsia="Times New Roman" w:cstheme="minorHAnsi"/>
                <w:b/>
                <w:bCs/>
                <w:sz w:val="20"/>
                <w:szCs w:val="20"/>
              </w:rPr>
              <w:t xml:space="preserve">I etap 1. </w:t>
            </w:r>
            <w:r w:rsidR="00C76ECD" w:rsidRPr="009408B1">
              <w:rPr>
                <w:rFonts w:eastAsia="Times New Roman" w:cstheme="minorHAnsi"/>
                <w:b/>
                <w:bCs/>
                <w:sz w:val="20"/>
                <w:szCs w:val="20"/>
              </w:rPr>
              <w:t>Metodologia pracy z klientem -</w:t>
            </w:r>
            <w:r w:rsidR="001506C2" w:rsidRPr="009408B1">
              <w:rPr>
                <w:rFonts w:eastAsia="Times New Roman" w:cstheme="minorHAnsi"/>
                <w:bCs/>
                <w:sz w:val="20"/>
                <w:szCs w:val="20"/>
              </w:rPr>
              <w:t xml:space="preserve"> </w:t>
            </w:r>
            <w:r w:rsidR="00C76ECD" w:rsidRPr="009408B1">
              <w:rPr>
                <w:rFonts w:cstheme="minorHAnsi"/>
                <w:b/>
                <w:sz w:val="20"/>
                <w:szCs w:val="20"/>
              </w:rPr>
              <w:t>Wprowadzenie</w:t>
            </w:r>
            <w:r w:rsidR="001506C2" w:rsidRPr="009408B1">
              <w:rPr>
                <w:rFonts w:cstheme="minorHAnsi"/>
                <w:b/>
                <w:sz w:val="20"/>
                <w:szCs w:val="20"/>
              </w:rPr>
              <w:t xml:space="preserve"> (2 h)</w:t>
            </w:r>
          </w:p>
        </w:tc>
      </w:tr>
      <w:tr w:rsidR="00BC2219" w:rsidRPr="009408B1" w14:paraId="1265A682" w14:textId="77777777" w:rsidTr="00782E96">
        <w:tc>
          <w:tcPr>
            <w:tcW w:w="9062" w:type="dxa"/>
            <w:gridSpan w:val="10"/>
          </w:tcPr>
          <w:p w14:paraId="508827A4" w14:textId="0C43E686" w:rsidR="00BC2219" w:rsidRPr="009408B1" w:rsidRDefault="00BC2219" w:rsidP="00BC2219">
            <w:pPr>
              <w:spacing w:after="0" w:line="240" w:lineRule="auto"/>
              <w:rPr>
                <w:rFonts w:eastAsia="Times New Roman" w:cstheme="minorHAnsi"/>
                <w:bCs/>
                <w:sz w:val="20"/>
                <w:szCs w:val="20"/>
              </w:rPr>
            </w:pPr>
            <w:r w:rsidRPr="009408B1">
              <w:rPr>
                <w:rFonts w:eastAsia="Times New Roman" w:cstheme="minorHAnsi"/>
                <w:bCs/>
                <w:sz w:val="20"/>
                <w:szCs w:val="20"/>
              </w:rPr>
              <w:t>Założenia:</w:t>
            </w:r>
            <w:r w:rsidRPr="009408B1">
              <w:rPr>
                <w:rFonts w:cstheme="minorHAnsi"/>
                <w:sz w:val="20"/>
                <w:szCs w:val="20"/>
              </w:rPr>
              <w:t xml:space="preserve"> </w:t>
            </w:r>
            <w:r w:rsidR="009408B1" w:rsidRPr="009408B1">
              <w:rPr>
                <w:rFonts w:cstheme="minorHAnsi"/>
                <w:sz w:val="20"/>
                <w:szCs w:val="20"/>
              </w:rPr>
              <w:t xml:space="preserve">Celem warsztatów będzie zapoznanie studentów z zasadami organizacji pracy prawnika w indywidualnej kancelarii prawnej lub w dziale prawnym korporacji prawniczej. </w:t>
            </w:r>
            <w:r w:rsidR="009408B1">
              <w:rPr>
                <w:rFonts w:cstheme="minorHAnsi"/>
                <w:sz w:val="20"/>
                <w:szCs w:val="20"/>
              </w:rPr>
              <w:t>Przedstawione zostaną strategie budowania własnej marki w relacjach z klientami.</w:t>
            </w:r>
          </w:p>
        </w:tc>
      </w:tr>
      <w:tr w:rsidR="00C76ECD" w:rsidRPr="009408B1" w14:paraId="48E980E4" w14:textId="77777777" w:rsidTr="00BC2219">
        <w:tc>
          <w:tcPr>
            <w:tcW w:w="2349" w:type="dxa"/>
            <w:gridSpan w:val="2"/>
          </w:tcPr>
          <w:p w14:paraId="516D92E7" w14:textId="77777777" w:rsidR="00C76ECD" w:rsidRPr="009408B1" w:rsidRDefault="00C76ECD" w:rsidP="00821C90">
            <w:pPr>
              <w:spacing w:after="0" w:line="240" w:lineRule="auto"/>
              <w:rPr>
                <w:rFonts w:eastAsia="Times New Roman" w:cstheme="minorHAnsi"/>
                <w:bCs/>
                <w:sz w:val="20"/>
                <w:szCs w:val="20"/>
              </w:rPr>
            </w:pPr>
            <w:r w:rsidRPr="009408B1">
              <w:rPr>
                <w:rFonts w:eastAsia="Times New Roman" w:cstheme="minorHAnsi"/>
                <w:bCs/>
                <w:sz w:val="20"/>
                <w:szCs w:val="20"/>
              </w:rPr>
              <w:t>Data i miejsce</w:t>
            </w:r>
          </w:p>
        </w:tc>
        <w:tc>
          <w:tcPr>
            <w:tcW w:w="6713" w:type="dxa"/>
            <w:gridSpan w:val="8"/>
          </w:tcPr>
          <w:p w14:paraId="73A981E7" w14:textId="77777777" w:rsidR="00C76ECD" w:rsidRPr="009408B1" w:rsidRDefault="00C76ECD" w:rsidP="00821C90">
            <w:pPr>
              <w:spacing w:after="0" w:line="240" w:lineRule="auto"/>
              <w:rPr>
                <w:rFonts w:eastAsia="Times New Roman" w:cstheme="minorHAnsi"/>
                <w:bCs/>
                <w:sz w:val="20"/>
                <w:szCs w:val="20"/>
              </w:rPr>
            </w:pPr>
            <w:r w:rsidRPr="009408B1">
              <w:rPr>
                <w:rFonts w:eastAsia="Times New Roman" w:cstheme="minorHAnsi"/>
                <w:bCs/>
                <w:sz w:val="20"/>
                <w:szCs w:val="20"/>
              </w:rPr>
              <w:t xml:space="preserve">Prowadzący </w:t>
            </w:r>
          </w:p>
        </w:tc>
      </w:tr>
      <w:tr w:rsidR="00C76ECD" w:rsidRPr="009408B1" w14:paraId="28C1D480" w14:textId="77777777" w:rsidTr="00BC2219">
        <w:tc>
          <w:tcPr>
            <w:tcW w:w="2349" w:type="dxa"/>
            <w:gridSpan w:val="2"/>
          </w:tcPr>
          <w:p w14:paraId="176DFAD2" w14:textId="18B1EBDD" w:rsidR="009455BB" w:rsidRPr="009408B1" w:rsidRDefault="00BF58A8" w:rsidP="00821C90">
            <w:pPr>
              <w:spacing w:after="0" w:line="240" w:lineRule="auto"/>
              <w:rPr>
                <w:rFonts w:eastAsia="Times New Roman" w:cstheme="minorHAnsi"/>
                <w:bCs/>
                <w:sz w:val="20"/>
                <w:szCs w:val="20"/>
              </w:rPr>
            </w:pPr>
            <w:r>
              <w:rPr>
                <w:rFonts w:eastAsia="Times New Roman" w:cstheme="minorHAnsi"/>
                <w:bCs/>
                <w:sz w:val="20"/>
                <w:szCs w:val="20"/>
              </w:rPr>
              <w:t>…</w:t>
            </w:r>
          </w:p>
        </w:tc>
        <w:tc>
          <w:tcPr>
            <w:tcW w:w="6713" w:type="dxa"/>
            <w:gridSpan w:val="8"/>
          </w:tcPr>
          <w:p w14:paraId="713C136B" w14:textId="73000DD5" w:rsidR="00C76ECD" w:rsidRPr="009408B1" w:rsidRDefault="00BF58A8" w:rsidP="00821C90">
            <w:pPr>
              <w:spacing w:after="0" w:line="240" w:lineRule="auto"/>
              <w:rPr>
                <w:rFonts w:eastAsia="Times New Roman" w:cstheme="minorHAnsi"/>
                <w:bCs/>
                <w:sz w:val="20"/>
                <w:szCs w:val="20"/>
              </w:rPr>
            </w:pPr>
            <w:r>
              <w:rPr>
                <w:rFonts w:eastAsia="Times New Roman" w:cstheme="minorHAnsi"/>
                <w:bCs/>
                <w:sz w:val="20"/>
                <w:szCs w:val="20"/>
              </w:rPr>
              <w:t xml:space="preserve">Prof. dr hab. Mariusz </w:t>
            </w:r>
            <w:proofErr w:type="spellStart"/>
            <w:r>
              <w:rPr>
                <w:rFonts w:eastAsia="Times New Roman" w:cstheme="minorHAnsi"/>
                <w:bCs/>
                <w:sz w:val="20"/>
                <w:szCs w:val="20"/>
              </w:rPr>
              <w:t>Załucki</w:t>
            </w:r>
            <w:proofErr w:type="spellEnd"/>
          </w:p>
        </w:tc>
      </w:tr>
      <w:tr w:rsidR="007D3AF5" w:rsidRPr="009408B1" w14:paraId="19C1E33F" w14:textId="77777777" w:rsidTr="00BC2219">
        <w:trPr>
          <w:trHeight w:val="696"/>
        </w:trPr>
        <w:tc>
          <w:tcPr>
            <w:tcW w:w="9062" w:type="dxa"/>
            <w:gridSpan w:val="10"/>
          </w:tcPr>
          <w:p w14:paraId="2F020A3E" w14:textId="77777777" w:rsidR="007D3AF5" w:rsidRPr="009408B1" w:rsidRDefault="007D3AF5" w:rsidP="00F82FB9">
            <w:pPr>
              <w:spacing w:after="0" w:line="240" w:lineRule="auto"/>
              <w:jc w:val="center"/>
              <w:rPr>
                <w:rFonts w:cstheme="minorHAnsi"/>
                <w:b/>
                <w:sz w:val="20"/>
                <w:szCs w:val="20"/>
              </w:rPr>
            </w:pPr>
          </w:p>
          <w:p w14:paraId="7C4FBAE5" w14:textId="77777777" w:rsidR="007D3AF5" w:rsidRPr="009408B1" w:rsidRDefault="00C53DD9" w:rsidP="00C53DD9">
            <w:pPr>
              <w:pStyle w:val="Akapitzlist"/>
              <w:spacing w:line="240" w:lineRule="auto"/>
              <w:ind w:left="1080"/>
              <w:rPr>
                <w:rFonts w:eastAsia="Times New Roman" w:cstheme="minorHAnsi"/>
                <w:bCs/>
                <w:sz w:val="20"/>
                <w:szCs w:val="20"/>
              </w:rPr>
            </w:pPr>
            <w:r w:rsidRPr="009408B1">
              <w:rPr>
                <w:rFonts w:cstheme="minorHAnsi"/>
                <w:b/>
                <w:sz w:val="20"/>
                <w:szCs w:val="20"/>
              </w:rPr>
              <w:t xml:space="preserve">I etap 2. </w:t>
            </w:r>
            <w:r w:rsidR="007D3AF5" w:rsidRPr="009408B1">
              <w:rPr>
                <w:rFonts w:cstheme="minorHAnsi"/>
                <w:b/>
                <w:sz w:val="20"/>
                <w:szCs w:val="20"/>
              </w:rPr>
              <w:t>Metodologia pracy z klientem (10 h)</w:t>
            </w:r>
          </w:p>
        </w:tc>
      </w:tr>
      <w:tr w:rsidR="007D3AF5" w:rsidRPr="009408B1" w14:paraId="660B03C1" w14:textId="77777777" w:rsidTr="00BC2219">
        <w:tc>
          <w:tcPr>
            <w:tcW w:w="9062" w:type="dxa"/>
            <w:gridSpan w:val="10"/>
          </w:tcPr>
          <w:p w14:paraId="3E37ABB2" w14:textId="77777777" w:rsidR="001506C2" w:rsidRPr="009408B1" w:rsidRDefault="007D3AF5" w:rsidP="001506C2">
            <w:pPr>
              <w:spacing w:after="0" w:line="240" w:lineRule="auto"/>
              <w:rPr>
                <w:rFonts w:eastAsia="Times New Roman" w:cstheme="minorHAnsi"/>
                <w:bCs/>
                <w:sz w:val="20"/>
                <w:szCs w:val="20"/>
              </w:rPr>
            </w:pPr>
            <w:r w:rsidRPr="009408B1">
              <w:rPr>
                <w:rFonts w:eastAsia="Times New Roman" w:cstheme="minorHAnsi"/>
                <w:b/>
                <w:bCs/>
                <w:sz w:val="20"/>
                <w:szCs w:val="20"/>
              </w:rPr>
              <w:t>Założenia:</w:t>
            </w:r>
            <w:r w:rsidR="001506C2" w:rsidRPr="009408B1">
              <w:rPr>
                <w:rFonts w:cstheme="minorHAnsi"/>
                <w:sz w:val="20"/>
                <w:szCs w:val="20"/>
              </w:rPr>
              <w:t xml:space="preserve"> </w:t>
            </w:r>
            <w:r w:rsidR="001506C2" w:rsidRPr="009408B1">
              <w:rPr>
                <w:rFonts w:eastAsia="Times New Roman" w:cstheme="minorHAnsi"/>
                <w:bCs/>
                <w:sz w:val="20"/>
                <w:szCs w:val="20"/>
              </w:rPr>
              <w:t>Zasadniczym celem warsztatu będzie zbadanie predyspozycji do pracy z klientem oraz przekazanie wiedzy i umiejętności z zakresu:</w:t>
            </w:r>
          </w:p>
          <w:p w14:paraId="78C2B443" w14:textId="77777777" w:rsidR="001506C2" w:rsidRPr="009408B1" w:rsidRDefault="001506C2" w:rsidP="001506C2">
            <w:pPr>
              <w:spacing w:after="0" w:line="240" w:lineRule="auto"/>
              <w:rPr>
                <w:rFonts w:eastAsia="Times New Roman" w:cstheme="minorHAnsi"/>
                <w:bCs/>
                <w:sz w:val="20"/>
                <w:szCs w:val="20"/>
              </w:rPr>
            </w:pPr>
            <w:r w:rsidRPr="009408B1">
              <w:rPr>
                <w:rFonts w:eastAsia="Times New Roman" w:cstheme="minorHAnsi"/>
                <w:bCs/>
                <w:sz w:val="20"/>
                <w:szCs w:val="20"/>
              </w:rPr>
              <w:t>- pozyskiwania i utrwalania informacji (technik przesłuchań),</w:t>
            </w:r>
          </w:p>
          <w:p w14:paraId="608A5E0E" w14:textId="77777777" w:rsidR="001506C2" w:rsidRPr="009408B1" w:rsidRDefault="001506C2" w:rsidP="001506C2">
            <w:pPr>
              <w:spacing w:after="0" w:line="240" w:lineRule="auto"/>
              <w:rPr>
                <w:rFonts w:eastAsia="Times New Roman" w:cstheme="minorHAnsi"/>
                <w:bCs/>
                <w:sz w:val="20"/>
                <w:szCs w:val="20"/>
              </w:rPr>
            </w:pPr>
            <w:r w:rsidRPr="009408B1">
              <w:rPr>
                <w:rFonts w:eastAsia="Times New Roman" w:cstheme="minorHAnsi"/>
                <w:bCs/>
                <w:sz w:val="20"/>
                <w:szCs w:val="20"/>
              </w:rPr>
              <w:t>- weryfikacji statusu dochodowego i majątkowego klienta,</w:t>
            </w:r>
          </w:p>
          <w:p w14:paraId="374738B2" w14:textId="77777777" w:rsidR="001506C2" w:rsidRPr="009408B1" w:rsidRDefault="001506C2" w:rsidP="001506C2">
            <w:pPr>
              <w:spacing w:after="0" w:line="240" w:lineRule="auto"/>
              <w:rPr>
                <w:rFonts w:eastAsia="Times New Roman" w:cstheme="minorHAnsi"/>
                <w:bCs/>
                <w:sz w:val="20"/>
                <w:szCs w:val="20"/>
              </w:rPr>
            </w:pPr>
            <w:r w:rsidRPr="009408B1">
              <w:rPr>
                <w:rFonts w:eastAsia="Times New Roman" w:cstheme="minorHAnsi"/>
                <w:bCs/>
                <w:sz w:val="20"/>
                <w:szCs w:val="20"/>
              </w:rPr>
              <w:t>- dochowania tajemnicy,</w:t>
            </w:r>
          </w:p>
          <w:p w14:paraId="4256D6EF" w14:textId="77777777" w:rsidR="001506C2" w:rsidRPr="009408B1" w:rsidRDefault="001506C2" w:rsidP="001506C2">
            <w:pPr>
              <w:spacing w:after="0" w:line="240" w:lineRule="auto"/>
              <w:rPr>
                <w:rFonts w:eastAsia="Times New Roman" w:cstheme="minorHAnsi"/>
                <w:bCs/>
                <w:sz w:val="20"/>
                <w:szCs w:val="20"/>
              </w:rPr>
            </w:pPr>
            <w:r w:rsidRPr="009408B1">
              <w:rPr>
                <w:rFonts w:eastAsia="Times New Roman" w:cstheme="minorHAnsi"/>
                <w:bCs/>
                <w:sz w:val="20"/>
                <w:szCs w:val="20"/>
              </w:rPr>
              <w:t>- zabezpieczenia interesu klienta ze wskazaniem pól ryzyka,</w:t>
            </w:r>
          </w:p>
          <w:p w14:paraId="1880799A" w14:textId="77777777" w:rsidR="001506C2" w:rsidRPr="009408B1" w:rsidRDefault="001506C2" w:rsidP="001506C2">
            <w:pPr>
              <w:spacing w:after="0" w:line="240" w:lineRule="auto"/>
              <w:rPr>
                <w:rFonts w:eastAsia="Times New Roman" w:cstheme="minorHAnsi"/>
                <w:bCs/>
                <w:sz w:val="20"/>
                <w:szCs w:val="20"/>
              </w:rPr>
            </w:pPr>
            <w:r w:rsidRPr="009408B1">
              <w:rPr>
                <w:rFonts w:eastAsia="Times New Roman" w:cstheme="minorHAnsi"/>
                <w:bCs/>
                <w:sz w:val="20"/>
                <w:szCs w:val="20"/>
              </w:rPr>
              <w:t>- elementów metodologii pracy z tzw. trudnym klientem,</w:t>
            </w:r>
          </w:p>
          <w:p w14:paraId="13C5B634" w14:textId="77777777" w:rsidR="001506C2" w:rsidRPr="009408B1" w:rsidRDefault="001506C2" w:rsidP="001506C2">
            <w:pPr>
              <w:spacing w:after="0" w:line="240" w:lineRule="auto"/>
              <w:rPr>
                <w:rFonts w:eastAsia="Times New Roman" w:cstheme="minorHAnsi"/>
                <w:bCs/>
                <w:sz w:val="20"/>
                <w:szCs w:val="20"/>
              </w:rPr>
            </w:pPr>
            <w:r w:rsidRPr="009408B1">
              <w:rPr>
                <w:rFonts w:eastAsia="Times New Roman" w:cstheme="minorHAnsi"/>
                <w:bCs/>
                <w:sz w:val="20"/>
                <w:szCs w:val="20"/>
              </w:rPr>
              <w:t xml:space="preserve">- prognozowania kosztów </w:t>
            </w:r>
            <w:proofErr w:type="spellStart"/>
            <w:r w:rsidRPr="009408B1">
              <w:rPr>
                <w:rFonts w:eastAsia="Times New Roman" w:cstheme="minorHAnsi"/>
                <w:bCs/>
                <w:sz w:val="20"/>
                <w:szCs w:val="20"/>
              </w:rPr>
              <w:t>pozaprocesowych</w:t>
            </w:r>
            <w:proofErr w:type="spellEnd"/>
            <w:r w:rsidRPr="009408B1">
              <w:rPr>
                <w:rFonts w:eastAsia="Times New Roman" w:cstheme="minorHAnsi"/>
                <w:bCs/>
                <w:sz w:val="20"/>
                <w:szCs w:val="20"/>
              </w:rPr>
              <w:t xml:space="preserve"> i procesowych,</w:t>
            </w:r>
          </w:p>
          <w:p w14:paraId="22EBB7A4" w14:textId="77777777" w:rsidR="001506C2" w:rsidRPr="009408B1" w:rsidRDefault="001506C2" w:rsidP="001506C2">
            <w:pPr>
              <w:spacing w:after="0" w:line="240" w:lineRule="auto"/>
              <w:rPr>
                <w:rFonts w:eastAsia="Times New Roman" w:cstheme="minorHAnsi"/>
                <w:bCs/>
                <w:sz w:val="20"/>
                <w:szCs w:val="20"/>
              </w:rPr>
            </w:pPr>
            <w:r w:rsidRPr="009408B1">
              <w:rPr>
                <w:rFonts w:eastAsia="Times New Roman" w:cstheme="minorHAnsi"/>
                <w:bCs/>
                <w:sz w:val="20"/>
                <w:szCs w:val="20"/>
              </w:rPr>
              <w:t>- konstruowania umowy z klientem,</w:t>
            </w:r>
          </w:p>
          <w:p w14:paraId="47F0E4BF" w14:textId="77777777" w:rsidR="001506C2" w:rsidRPr="009408B1" w:rsidRDefault="001506C2" w:rsidP="001506C2">
            <w:pPr>
              <w:spacing w:after="0" w:line="240" w:lineRule="auto"/>
              <w:rPr>
                <w:rFonts w:eastAsia="Times New Roman" w:cstheme="minorHAnsi"/>
                <w:bCs/>
                <w:sz w:val="20"/>
                <w:szCs w:val="20"/>
              </w:rPr>
            </w:pPr>
            <w:r w:rsidRPr="009408B1">
              <w:rPr>
                <w:rFonts w:eastAsia="Times New Roman" w:cstheme="minorHAnsi"/>
                <w:bCs/>
                <w:sz w:val="20"/>
                <w:szCs w:val="20"/>
              </w:rPr>
              <w:t xml:space="preserve">- strategii </w:t>
            </w:r>
            <w:proofErr w:type="spellStart"/>
            <w:r w:rsidRPr="009408B1">
              <w:rPr>
                <w:rFonts w:eastAsia="Times New Roman" w:cstheme="minorHAnsi"/>
                <w:bCs/>
                <w:sz w:val="20"/>
                <w:szCs w:val="20"/>
              </w:rPr>
              <w:t>przedprocesowej</w:t>
            </w:r>
            <w:proofErr w:type="spellEnd"/>
            <w:r w:rsidRPr="009408B1">
              <w:rPr>
                <w:rFonts w:eastAsia="Times New Roman" w:cstheme="minorHAnsi"/>
                <w:bCs/>
                <w:sz w:val="20"/>
                <w:szCs w:val="20"/>
              </w:rPr>
              <w:t xml:space="preserve"> i elementów strategii procesowej oraz egzekucyjnej.</w:t>
            </w:r>
          </w:p>
          <w:p w14:paraId="7F8448E0" w14:textId="77777777" w:rsidR="007D3AF5" w:rsidRPr="009408B1" w:rsidRDefault="001506C2" w:rsidP="001506C2">
            <w:pPr>
              <w:spacing w:after="0" w:line="240" w:lineRule="auto"/>
              <w:rPr>
                <w:rFonts w:eastAsia="Times New Roman" w:cstheme="minorHAnsi"/>
                <w:bCs/>
                <w:sz w:val="20"/>
                <w:szCs w:val="20"/>
              </w:rPr>
            </w:pPr>
            <w:r w:rsidRPr="009408B1">
              <w:rPr>
                <w:rFonts w:eastAsia="Times New Roman" w:cstheme="minorHAnsi"/>
                <w:bCs/>
                <w:sz w:val="20"/>
                <w:szCs w:val="20"/>
              </w:rPr>
              <w:t>Dalszym celem warsztatu jest przekształcenie wiedzy i umiejętności w kompetencje społeczne dzięki metodzie symulacji.</w:t>
            </w:r>
          </w:p>
          <w:p w14:paraId="10ECC33F" w14:textId="77777777" w:rsidR="007D3AF5" w:rsidRPr="009408B1" w:rsidRDefault="007D3AF5" w:rsidP="00F82FB9">
            <w:pPr>
              <w:spacing w:after="0" w:line="240" w:lineRule="auto"/>
              <w:rPr>
                <w:rFonts w:eastAsia="Times New Roman" w:cstheme="minorHAnsi"/>
                <w:b/>
                <w:bCs/>
                <w:sz w:val="20"/>
                <w:szCs w:val="20"/>
              </w:rPr>
            </w:pPr>
          </w:p>
        </w:tc>
      </w:tr>
      <w:tr w:rsidR="00C76ECD" w:rsidRPr="009408B1" w14:paraId="12EC29F4" w14:textId="77777777" w:rsidTr="00BC2219">
        <w:tc>
          <w:tcPr>
            <w:tcW w:w="2071" w:type="dxa"/>
          </w:tcPr>
          <w:p w14:paraId="4F9BE1F9" w14:textId="77777777" w:rsidR="00C76ECD" w:rsidRPr="009408B1" w:rsidRDefault="00C76ECD" w:rsidP="00F82FB9">
            <w:pPr>
              <w:spacing w:after="0" w:line="240" w:lineRule="auto"/>
              <w:rPr>
                <w:rFonts w:eastAsia="Times New Roman" w:cstheme="minorHAnsi"/>
                <w:bCs/>
                <w:sz w:val="20"/>
                <w:szCs w:val="20"/>
              </w:rPr>
            </w:pPr>
            <w:r w:rsidRPr="009408B1">
              <w:rPr>
                <w:rFonts w:eastAsia="Times New Roman" w:cstheme="minorHAnsi"/>
                <w:bCs/>
                <w:sz w:val="20"/>
                <w:szCs w:val="20"/>
              </w:rPr>
              <w:t xml:space="preserve">Data </w:t>
            </w:r>
          </w:p>
        </w:tc>
        <w:tc>
          <w:tcPr>
            <w:tcW w:w="1932" w:type="dxa"/>
            <w:gridSpan w:val="3"/>
          </w:tcPr>
          <w:p w14:paraId="2A38E5A6" w14:textId="77777777" w:rsidR="00C76ECD" w:rsidRPr="009408B1" w:rsidRDefault="00C76ECD" w:rsidP="00F82FB9">
            <w:pPr>
              <w:spacing w:after="0" w:line="240" w:lineRule="auto"/>
              <w:rPr>
                <w:rFonts w:eastAsia="Times New Roman" w:cstheme="minorHAnsi"/>
                <w:bCs/>
                <w:sz w:val="20"/>
                <w:szCs w:val="20"/>
              </w:rPr>
            </w:pPr>
            <w:r w:rsidRPr="009408B1">
              <w:rPr>
                <w:rFonts w:eastAsia="Times New Roman" w:cstheme="minorHAnsi"/>
                <w:bCs/>
                <w:sz w:val="20"/>
                <w:szCs w:val="20"/>
              </w:rPr>
              <w:t xml:space="preserve">Miejsce  </w:t>
            </w:r>
          </w:p>
        </w:tc>
        <w:tc>
          <w:tcPr>
            <w:tcW w:w="5059" w:type="dxa"/>
            <w:gridSpan w:val="6"/>
          </w:tcPr>
          <w:p w14:paraId="63CEE320" w14:textId="77777777" w:rsidR="00C76ECD" w:rsidRPr="009408B1" w:rsidRDefault="00C76ECD" w:rsidP="00F82FB9">
            <w:pPr>
              <w:spacing w:after="0" w:line="240" w:lineRule="auto"/>
              <w:rPr>
                <w:rFonts w:eastAsia="Times New Roman" w:cstheme="minorHAnsi"/>
                <w:bCs/>
                <w:sz w:val="20"/>
                <w:szCs w:val="20"/>
              </w:rPr>
            </w:pPr>
            <w:r w:rsidRPr="009408B1">
              <w:rPr>
                <w:rFonts w:eastAsia="Times New Roman" w:cstheme="minorHAnsi"/>
                <w:bCs/>
                <w:sz w:val="20"/>
                <w:szCs w:val="20"/>
              </w:rPr>
              <w:t xml:space="preserve">Prowadzący </w:t>
            </w:r>
          </w:p>
        </w:tc>
      </w:tr>
      <w:tr w:rsidR="00C76ECD" w:rsidRPr="009408B1" w14:paraId="046C9BAC" w14:textId="77777777" w:rsidTr="00BC2219">
        <w:tc>
          <w:tcPr>
            <w:tcW w:w="2071" w:type="dxa"/>
          </w:tcPr>
          <w:p w14:paraId="06C4266D" w14:textId="2952C37A" w:rsidR="00C76ECD" w:rsidRPr="009408B1" w:rsidRDefault="00BF58A8" w:rsidP="001506C2">
            <w:pPr>
              <w:spacing w:after="0" w:line="240" w:lineRule="auto"/>
              <w:rPr>
                <w:rFonts w:eastAsia="Times New Roman" w:cstheme="minorHAnsi"/>
                <w:bCs/>
                <w:sz w:val="20"/>
                <w:szCs w:val="20"/>
              </w:rPr>
            </w:pPr>
            <w:r>
              <w:rPr>
                <w:rFonts w:eastAsia="Times New Roman" w:cstheme="minorHAnsi"/>
                <w:bCs/>
                <w:sz w:val="20"/>
                <w:szCs w:val="20"/>
              </w:rPr>
              <w:t>…</w:t>
            </w:r>
          </w:p>
        </w:tc>
        <w:tc>
          <w:tcPr>
            <w:tcW w:w="1932" w:type="dxa"/>
            <w:gridSpan w:val="3"/>
          </w:tcPr>
          <w:p w14:paraId="2E02DB45" w14:textId="15DF3DA5" w:rsidR="00C76ECD" w:rsidRPr="009408B1" w:rsidRDefault="00BF58A8">
            <w:pPr>
              <w:rPr>
                <w:rFonts w:cstheme="minorHAnsi"/>
                <w:sz w:val="20"/>
                <w:szCs w:val="20"/>
              </w:rPr>
            </w:pPr>
            <w:r>
              <w:rPr>
                <w:rFonts w:cstheme="minorHAnsi"/>
                <w:sz w:val="20"/>
                <w:szCs w:val="20"/>
              </w:rPr>
              <w:t>…</w:t>
            </w:r>
          </w:p>
        </w:tc>
        <w:tc>
          <w:tcPr>
            <w:tcW w:w="5059" w:type="dxa"/>
            <w:gridSpan w:val="6"/>
          </w:tcPr>
          <w:p w14:paraId="3EA2BE55" w14:textId="56286A3C" w:rsidR="00C76ECD" w:rsidRPr="009408B1" w:rsidRDefault="00BF58A8" w:rsidP="00C76ECD">
            <w:pPr>
              <w:rPr>
                <w:rFonts w:cstheme="minorHAnsi"/>
                <w:sz w:val="20"/>
                <w:szCs w:val="20"/>
              </w:rPr>
            </w:pPr>
            <w:r w:rsidRPr="00BF58A8">
              <w:rPr>
                <w:rFonts w:cstheme="minorHAnsi"/>
                <w:sz w:val="20"/>
                <w:szCs w:val="20"/>
              </w:rPr>
              <w:t xml:space="preserve">Radca Prawny </w:t>
            </w:r>
            <w:r>
              <w:rPr>
                <w:rFonts w:cstheme="minorHAnsi"/>
                <w:sz w:val="20"/>
                <w:szCs w:val="20"/>
              </w:rPr>
              <w:t>Mgr Paweł Klimek</w:t>
            </w:r>
          </w:p>
        </w:tc>
      </w:tr>
      <w:tr w:rsidR="000A704B" w:rsidRPr="009408B1" w14:paraId="3E26D2FF" w14:textId="77777777" w:rsidTr="00BC2219">
        <w:trPr>
          <w:trHeight w:val="789"/>
        </w:trPr>
        <w:tc>
          <w:tcPr>
            <w:tcW w:w="9062" w:type="dxa"/>
            <w:gridSpan w:val="10"/>
          </w:tcPr>
          <w:p w14:paraId="3BD81C9B" w14:textId="77777777" w:rsidR="000A704B" w:rsidRPr="009408B1" w:rsidRDefault="000A704B" w:rsidP="000A704B">
            <w:pPr>
              <w:spacing w:after="0" w:line="240" w:lineRule="auto"/>
              <w:rPr>
                <w:rFonts w:cstheme="minorHAnsi"/>
                <w:b/>
                <w:sz w:val="20"/>
                <w:szCs w:val="20"/>
              </w:rPr>
            </w:pPr>
          </w:p>
          <w:p w14:paraId="6CCE3727" w14:textId="77777777" w:rsidR="000A704B" w:rsidRPr="009408B1" w:rsidRDefault="00C53DD9" w:rsidP="00C53DD9">
            <w:pPr>
              <w:pStyle w:val="Akapitzlist"/>
              <w:spacing w:line="240" w:lineRule="auto"/>
              <w:ind w:left="1080"/>
              <w:rPr>
                <w:rFonts w:eastAsia="Times New Roman" w:cstheme="minorHAnsi"/>
                <w:bCs/>
                <w:sz w:val="20"/>
                <w:szCs w:val="20"/>
              </w:rPr>
            </w:pPr>
            <w:r w:rsidRPr="009408B1">
              <w:rPr>
                <w:rFonts w:eastAsia="Times New Roman" w:cstheme="minorHAnsi"/>
                <w:b/>
                <w:bCs/>
                <w:sz w:val="20"/>
                <w:szCs w:val="20"/>
              </w:rPr>
              <w:t xml:space="preserve">I etap 3. </w:t>
            </w:r>
            <w:r w:rsidR="00C76ECD" w:rsidRPr="009408B1">
              <w:rPr>
                <w:rFonts w:eastAsia="Times New Roman" w:cstheme="minorHAnsi"/>
                <w:b/>
                <w:bCs/>
                <w:sz w:val="20"/>
                <w:szCs w:val="20"/>
              </w:rPr>
              <w:t>Metodologia pracy z klientem</w:t>
            </w:r>
            <w:r w:rsidR="00C76ECD" w:rsidRPr="009408B1">
              <w:rPr>
                <w:rFonts w:eastAsia="Times New Roman" w:cstheme="minorHAnsi"/>
                <w:bCs/>
                <w:sz w:val="20"/>
                <w:szCs w:val="20"/>
              </w:rPr>
              <w:t xml:space="preserve"> </w:t>
            </w:r>
            <w:r w:rsidR="000A704B" w:rsidRPr="009408B1">
              <w:rPr>
                <w:rFonts w:cstheme="minorHAnsi"/>
                <w:b/>
                <w:sz w:val="20"/>
                <w:szCs w:val="20"/>
              </w:rPr>
              <w:t>(8h)</w:t>
            </w:r>
          </w:p>
        </w:tc>
      </w:tr>
      <w:tr w:rsidR="000A704B" w:rsidRPr="009408B1" w14:paraId="596DD75F" w14:textId="77777777" w:rsidTr="00BC2219">
        <w:tc>
          <w:tcPr>
            <w:tcW w:w="9062" w:type="dxa"/>
            <w:gridSpan w:val="10"/>
          </w:tcPr>
          <w:p w14:paraId="727955FA" w14:textId="77777777" w:rsidR="000A704B" w:rsidRPr="009408B1" w:rsidRDefault="000A704B" w:rsidP="00070BCC">
            <w:pPr>
              <w:spacing w:after="0" w:line="240" w:lineRule="auto"/>
              <w:rPr>
                <w:rFonts w:eastAsia="Times New Roman" w:cstheme="minorHAnsi"/>
                <w:sz w:val="20"/>
                <w:szCs w:val="20"/>
              </w:rPr>
            </w:pPr>
            <w:r w:rsidRPr="009408B1">
              <w:rPr>
                <w:rFonts w:eastAsia="Times New Roman" w:cstheme="minorHAnsi"/>
                <w:b/>
                <w:bCs/>
                <w:sz w:val="20"/>
                <w:szCs w:val="20"/>
              </w:rPr>
              <w:t xml:space="preserve">Założenia: </w:t>
            </w:r>
            <w:r w:rsidRPr="009408B1">
              <w:rPr>
                <w:rFonts w:eastAsia="Times New Roman" w:cstheme="minorHAnsi"/>
                <w:sz w:val="20"/>
                <w:szCs w:val="20"/>
              </w:rPr>
              <w:t xml:space="preserve">Celem warsztatów będzie zapoznanie studentów z postępowaniem mediacyjnym, uczestnikami postępowania mediacyjnego, sposobem prowadzenia mediacji, sposobem prowadzenia negocjacji przez pełnomocników klientów. Studenci poznają alternatywne sposoby rozwiązywania sporów jakim są negocjacje oraz mediacje, które ze względu na koszty oraz czas trwania mogą być zdecydowanie bardziej interesujące dla klienta niż postępowanie sądowe. Studenci dowiedzą się jak prowadzić negocjacje oparte o interesy a nie stanowiska stron, które pozwalają na osiągnięcie sytuacji </w:t>
            </w:r>
            <w:r w:rsidRPr="009408B1">
              <w:rPr>
                <w:rFonts w:eastAsia="Times New Roman" w:cstheme="minorHAnsi"/>
                <w:i/>
                <w:iCs/>
                <w:sz w:val="20"/>
                <w:szCs w:val="20"/>
              </w:rPr>
              <w:t>win – win</w:t>
            </w:r>
            <w:r w:rsidRPr="009408B1">
              <w:rPr>
                <w:rFonts w:eastAsia="Times New Roman" w:cstheme="minorHAnsi"/>
                <w:sz w:val="20"/>
                <w:szCs w:val="20"/>
              </w:rPr>
              <w:t xml:space="preserve"> pomiędzy stronami. Studenci dowiedzą się w jakich sprawach szczególnie można wykorzystywać mediacje jak również w praktyce poprowadzą mediacje oraz negocjacje.</w:t>
            </w:r>
          </w:p>
          <w:p w14:paraId="33E453C1" w14:textId="77777777" w:rsidR="000A704B" w:rsidRPr="009408B1" w:rsidRDefault="000A704B" w:rsidP="00070BCC">
            <w:pPr>
              <w:spacing w:after="0" w:line="240" w:lineRule="auto"/>
              <w:rPr>
                <w:rFonts w:eastAsia="Times New Roman" w:cstheme="minorHAnsi"/>
                <w:b/>
                <w:bCs/>
                <w:sz w:val="20"/>
                <w:szCs w:val="20"/>
              </w:rPr>
            </w:pPr>
          </w:p>
        </w:tc>
      </w:tr>
      <w:tr w:rsidR="000A704B" w:rsidRPr="009408B1" w14:paraId="70F03DEA" w14:textId="77777777" w:rsidTr="00BC2219">
        <w:tc>
          <w:tcPr>
            <w:tcW w:w="2071" w:type="dxa"/>
          </w:tcPr>
          <w:p w14:paraId="65EC438E" w14:textId="77777777" w:rsidR="000A704B" w:rsidRPr="009408B1" w:rsidRDefault="000A704B" w:rsidP="00070BCC">
            <w:pPr>
              <w:spacing w:after="0" w:line="240" w:lineRule="auto"/>
              <w:rPr>
                <w:rFonts w:eastAsia="Times New Roman" w:cstheme="minorHAnsi"/>
                <w:bCs/>
                <w:sz w:val="20"/>
                <w:szCs w:val="20"/>
              </w:rPr>
            </w:pPr>
            <w:r w:rsidRPr="009408B1">
              <w:rPr>
                <w:rFonts w:eastAsia="Times New Roman" w:cstheme="minorHAnsi"/>
                <w:bCs/>
                <w:sz w:val="20"/>
                <w:szCs w:val="20"/>
              </w:rPr>
              <w:t>Data</w:t>
            </w:r>
          </w:p>
        </w:tc>
        <w:tc>
          <w:tcPr>
            <w:tcW w:w="2073" w:type="dxa"/>
            <w:gridSpan w:val="5"/>
          </w:tcPr>
          <w:p w14:paraId="33E89BF1" w14:textId="77777777" w:rsidR="000A704B" w:rsidRPr="009408B1" w:rsidRDefault="00C76ECD" w:rsidP="00070BCC">
            <w:pPr>
              <w:spacing w:after="0" w:line="240" w:lineRule="auto"/>
              <w:rPr>
                <w:rFonts w:eastAsia="Times New Roman" w:cstheme="minorHAnsi"/>
                <w:bCs/>
                <w:sz w:val="20"/>
                <w:szCs w:val="20"/>
              </w:rPr>
            </w:pPr>
            <w:r w:rsidRPr="009408B1">
              <w:rPr>
                <w:rFonts w:eastAsia="Times New Roman" w:cstheme="minorHAnsi"/>
                <w:bCs/>
                <w:sz w:val="20"/>
                <w:szCs w:val="20"/>
              </w:rPr>
              <w:t xml:space="preserve">Miejsce </w:t>
            </w:r>
          </w:p>
        </w:tc>
        <w:tc>
          <w:tcPr>
            <w:tcW w:w="1726" w:type="dxa"/>
            <w:gridSpan w:val="3"/>
          </w:tcPr>
          <w:p w14:paraId="7DB341F7" w14:textId="77777777" w:rsidR="000A704B" w:rsidRPr="009408B1" w:rsidRDefault="000A704B" w:rsidP="00070BCC">
            <w:pPr>
              <w:spacing w:after="0" w:line="240" w:lineRule="auto"/>
              <w:rPr>
                <w:rFonts w:eastAsia="Times New Roman" w:cstheme="minorHAnsi"/>
                <w:bCs/>
                <w:sz w:val="20"/>
                <w:szCs w:val="20"/>
              </w:rPr>
            </w:pPr>
            <w:r w:rsidRPr="009408B1">
              <w:rPr>
                <w:rFonts w:eastAsia="Times New Roman" w:cstheme="minorHAnsi"/>
                <w:bCs/>
                <w:sz w:val="20"/>
                <w:szCs w:val="20"/>
              </w:rPr>
              <w:t xml:space="preserve">Prowadzący </w:t>
            </w:r>
          </w:p>
        </w:tc>
        <w:tc>
          <w:tcPr>
            <w:tcW w:w="3192" w:type="dxa"/>
          </w:tcPr>
          <w:p w14:paraId="60F6A3A1" w14:textId="77777777" w:rsidR="000A704B" w:rsidRPr="009408B1" w:rsidRDefault="000A704B" w:rsidP="00070BCC">
            <w:pPr>
              <w:spacing w:after="0" w:line="240" w:lineRule="auto"/>
              <w:rPr>
                <w:rFonts w:eastAsia="Times New Roman" w:cstheme="minorHAnsi"/>
                <w:bCs/>
                <w:sz w:val="20"/>
                <w:szCs w:val="20"/>
              </w:rPr>
            </w:pPr>
          </w:p>
        </w:tc>
      </w:tr>
      <w:tr w:rsidR="00C76ECD" w:rsidRPr="009408B1" w14:paraId="34BFD889" w14:textId="77777777" w:rsidTr="00BC2219">
        <w:tc>
          <w:tcPr>
            <w:tcW w:w="2071" w:type="dxa"/>
          </w:tcPr>
          <w:p w14:paraId="26B7C99C" w14:textId="57DCA690" w:rsidR="00C76ECD" w:rsidRPr="009408B1" w:rsidRDefault="00BF58A8" w:rsidP="00FF355E">
            <w:pPr>
              <w:spacing w:after="0" w:line="240" w:lineRule="auto"/>
              <w:rPr>
                <w:rFonts w:eastAsia="Times New Roman" w:cstheme="minorHAnsi"/>
                <w:bCs/>
                <w:sz w:val="20"/>
                <w:szCs w:val="20"/>
              </w:rPr>
            </w:pPr>
            <w:r>
              <w:rPr>
                <w:rFonts w:eastAsia="Times New Roman" w:cstheme="minorHAnsi"/>
                <w:bCs/>
                <w:sz w:val="20"/>
                <w:szCs w:val="20"/>
              </w:rPr>
              <w:t>…</w:t>
            </w:r>
          </w:p>
        </w:tc>
        <w:tc>
          <w:tcPr>
            <w:tcW w:w="2073" w:type="dxa"/>
            <w:gridSpan w:val="5"/>
          </w:tcPr>
          <w:p w14:paraId="73BE340B" w14:textId="7FE88CAA" w:rsidR="00C76ECD" w:rsidRPr="009408B1" w:rsidRDefault="00BF58A8" w:rsidP="00070BCC">
            <w:pPr>
              <w:rPr>
                <w:rFonts w:cstheme="minorHAnsi"/>
                <w:sz w:val="20"/>
                <w:szCs w:val="20"/>
              </w:rPr>
            </w:pPr>
            <w:r>
              <w:rPr>
                <w:rFonts w:cstheme="minorHAnsi"/>
                <w:sz w:val="20"/>
                <w:szCs w:val="20"/>
              </w:rPr>
              <w:t>…</w:t>
            </w:r>
          </w:p>
        </w:tc>
        <w:tc>
          <w:tcPr>
            <w:tcW w:w="4918" w:type="dxa"/>
            <w:gridSpan w:val="4"/>
          </w:tcPr>
          <w:p w14:paraId="62DF8A0C" w14:textId="3F4D0D87" w:rsidR="00C76ECD" w:rsidRPr="009408B1" w:rsidRDefault="00C76ECD" w:rsidP="00070BCC">
            <w:pPr>
              <w:spacing w:after="0" w:line="240" w:lineRule="auto"/>
              <w:rPr>
                <w:rFonts w:eastAsia="Times New Roman" w:cstheme="minorHAnsi"/>
                <w:bCs/>
                <w:sz w:val="20"/>
                <w:szCs w:val="20"/>
              </w:rPr>
            </w:pPr>
            <w:r w:rsidRPr="009408B1">
              <w:rPr>
                <w:rFonts w:eastAsia="Times New Roman" w:cstheme="minorHAnsi"/>
                <w:sz w:val="20"/>
                <w:szCs w:val="20"/>
              </w:rPr>
              <w:t xml:space="preserve">Radca Prawny </w:t>
            </w:r>
            <w:r w:rsidR="00BF58A8">
              <w:rPr>
                <w:rFonts w:eastAsia="Times New Roman" w:cstheme="minorHAnsi"/>
                <w:sz w:val="20"/>
                <w:szCs w:val="20"/>
              </w:rPr>
              <w:t xml:space="preserve">Mgr </w:t>
            </w:r>
            <w:r w:rsidRPr="009408B1">
              <w:rPr>
                <w:rFonts w:eastAsia="Times New Roman" w:cstheme="minorHAnsi"/>
                <w:sz w:val="20"/>
                <w:szCs w:val="20"/>
              </w:rPr>
              <w:t>Małgorzata Roszkowska </w:t>
            </w:r>
          </w:p>
        </w:tc>
      </w:tr>
      <w:tr w:rsidR="007D3AF5" w:rsidRPr="009408B1" w14:paraId="7DB8C101" w14:textId="77777777" w:rsidTr="00BC2219">
        <w:trPr>
          <w:trHeight w:val="817"/>
        </w:trPr>
        <w:tc>
          <w:tcPr>
            <w:tcW w:w="9062" w:type="dxa"/>
            <w:gridSpan w:val="10"/>
          </w:tcPr>
          <w:p w14:paraId="27D0C22E" w14:textId="77777777" w:rsidR="007D3AF5" w:rsidRPr="009408B1" w:rsidRDefault="007D3AF5" w:rsidP="000A704B">
            <w:pPr>
              <w:spacing w:after="0" w:line="240" w:lineRule="auto"/>
              <w:rPr>
                <w:rFonts w:cstheme="minorHAnsi"/>
                <w:b/>
                <w:sz w:val="20"/>
                <w:szCs w:val="20"/>
              </w:rPr>
            </w:pPr>
          </w:p>
          <w:p w14:paraId="0EB62BBE" w14:textId="77777777" w:rsidR="007D3AF5" w:rsidRPr="009408B1" w:rsidRDefault="00C53DD9" w:rsidP="00C53DD9">
            <w:pPr>
              <w:pStyle w:val="Akapitzlist"/>
              <w:spacing w:line="240" w:lineRule="auto"/>
              <w:ind w:left="1080"/>
              <w:rPr>
                <w:rFonts w:eastAsia="Times New Roman" w:cstheme="minorHAnsi"/>
                <w:bCs/>
                <w:sz w:val="20"/>
                <w:szCs w:val="20"/>
              </w:rPr>
            </w:pPr>
            <w:r w:rsidRPr="009408B1">
              <w:rPr>
                <w:rFonts w:eastAsia="Times New Roman" w:cstheme="minorHAnsi"/>
                <w:b/>
                <w:bCs/>
                <w:sz w:val="20"/>
                <w:szCs w:val="20"/>
              </w:rPr>
              <w:t xml:space="preserve">II etap - </w:t>
            </w:r>
            <w:r w:rsidR="007D3AF5" w:rsidRPr="009408B1">
              <w:rPr>
                <w:rFonts w:eastAsia="Times New Roman" w:cstheme="minorHAnsi"/>
                <w:b/>
                <w:bCs/>
                <w:sz w:val="20"/>
                <w:szCs w:val="20"/>
              </w:rPr>
              <w:t>Metodologia pracy z organami wymiaru sprawiedliwości (10h)</w:t>
            </w:r>
          </w:p>
        </w:tc>
      </w:tr>
      <w:tr w:rsidR="007D3AF5" w:rsidRPr="009408B1" w14:paraId="0AA9FE53" w14:textId="77777777" w:rsidTr="00BC2219">
        <w:tc>
          <w:tcPr>
            <w:tcW w:w="9062" w:type="dxa"/>
            <w:gridSpan w:val="10"/>
          </w:tcPr>
          <w:p w14:paraId="33D15147" w14:textId="38E1AAE2" w:rsidR="007D3AF5" w:rsidRPr="009408B1" w:rsidRDefault="00BC2219" w:rsidP="00F82FB9">
            <w:pPr>
              <w:spacing w:after="0" w:line="240" w:lineRule="auto"/>
              <w:rPr>
                <w:rFonts w:eastAsia="Times New Roman" w:cstheme="minorHAnsi"/>
                <w:b/>
                <w:bCs/>
                <w:sz w:val="20"/>
                <w:szCs w:val="20"/>
              </w:rPr>
            </w:pPr>
            <w:r w:rsidRPr="009408B1">
              <w:rPr>
                <w:rFonts w:eastAsia="Times New Roman" w:cstheme="minorHAnsi"/>
                <w:b/>
                <w:bCs/>
                <w:sz w:val="20"/>
                <w:szCs w:val="20"/>
              </w:rPr>
              <w:t>Założenia:</w:t>
            </w:r>
          </w:p>
          <w:p w14:paraId="0027EBD6" w14:textId="77777777" w:rsidR="007D3AF5" w:rsidRPr="009408B1" w:rsidRDefault="007D3AF5" w:rsidP="00F82FB9">
            <w:pPr>
              <w:spacing w:after="0" w:line="240" w:lineRule="auto"/>
              <w:rPr>
                <w:rFonts w:eastAsia="Times New Roman" w:cstheme="minorHAnsi"/>
                <w:bCs/>
                <w:sz w:val="20"/>
                <w:szCs w:val="20"/>
              </w:rPr>
            </w:pPr>
            <w:r w:rsidRPr="009408B1">
              <w:rPr>
                <w:rFonts w:eastAsia="Times New Roman" w:cstheme="minorHAnsi"/>
                <w:bCs/>
                <w:sz w:val="20"/>
                <w:szCs w:val="20"/>
              </w:rPr>
              <w:t xml:space="preserve">Celem warsztatów będzie zbadanie predyspozycji do reprezentowania klientów przed organami wymiaru sprawiedliwości. W pracy prawnika kontakt z klientem jest jednym z najważniejszych elementów wykonywania zawodu. W przypadku prawnika specjalizującego się w sprawach sądowych równie ważnym elementem jest reprezentowanie klienta przed sądami, co wymaga łączenie umiejętności i kompetencji związanych z jednej strony zabezpieczeniem interesów klienta, a z drugiej strony sprostanie zasadom obowiązującym w sądach. Bardzo często słusznie wskazuje się, że pełnomocnik winien być w kontaktach ze sądem jak przewodnik w górach, potrafiący sprawnie przeprowadzić przez wszystkie faktyczne i prawne aspekty procesu. W ramach tego bloku przewiduje się przeprowadzenie czterech warsztatów w </w:t>
            </w:r>
            <w:r w:rsidRPr="009408B1">
              <w:rPr>
                <w:rFonts w:eastAsia="Times New Roman" w:cstheme="minorHAnsi"/>
                <w:bCs/>
                <w:sz w:val="20"/>
                <w:szCs w:val="20"/>
              </w:rPr>
              <w:lastRenderedPageBreak/>
              <w:t>następującym układzie</w:t>
            </w:r>
          </w:p>
          <w:p w14:paraId="168F1875" w14:textId="77777777" w:rsidR="007D3AF5" w:rsidRPr="009408B1" w:rsidRDefault="007D3AF5" w:rsidP="00F82FB9">
            <w:pPr>
              <w:spacing w:after="0" w:line="240" w:lineRule="auto"/>
              <w:rPr>
                <w:rFonts w:eastAsia="Times New Roman" w:cstheme="minorHAnsi"/>
                <w:b/>
                <w:bCs/>
                <w:sz w:val="20"/>
                <w:szCs w:val="20"/>
              </w:rPr>
            </w:pPr>
          </w:p>
        </w:tc>
      </w:tr>
      <w:tr w:rsidR="00544E2E" w:rsidRPr="009408B1" w14:paraId="263C5F63" w14:textId="77777777" w:rsidTr="004B04D2">
        <w:tc>
          <w:tcPr>
            <w:tcW w:w="2629" w:type="dxa"/>
            <w:gridSpan w:val="3"/>
          </w:tcPr>
          <w:p w14:paraId="368E7260" w14:textId="77777777" w:rsidR="00544E2E" w:rsidRPr="009408B1" w:rsidRDefault="00544E2E" w:rsidP="00F82FB9">
            <w:pPr>
              <w:spacing w:after="0" w:line="240" w:lineRule="auto"/>
              <w:rPr>
                <w:rFonts w:eastAsia="Times New Roman" w:cstheme="minorHAnsi"/>
                <w:bCs/>
                <w:sz w:val="20"/>
                <w:szCs w:val="20"/>
              </w:rPr>
            </w:pPr>
            <w:r w:rsidRPr="009408B1">
              <w:rPr>
                <w:rFonts w:eastAsia="Times New Roman" w:cstheme="minorHAnsi"/>
                <w:bCs/>
                <w:sz w:val="20"/>
                <w:szCs w:val="20"/>
              </w:rPr>
              <w:lastRenderedPageBreak/>
              <w:t xml:space="preserve">Data </w:t>
            </w:r>
          </w:p>
        </w:tc>
        <w:tc>
          <w:tcPr>
            <w:tcW w:w="1761" w:type="dxa"/>
            <w:gridSpan w:val="4"/>
          </w:tcPr>
          <w:p w14:paraId="11C6B011" w14:textId="77777777" w:rsidR="00544E2E" w:rsidRPr="009408B1" w:rsidRDefault="00544E2E" w:rsidP="00F82FB9">
            <w:pPr>
              <w:spacing w:after="0" w:line="240" w:lineRule="auto"/>
              <w:rPr>
                <w:rFonts w:eastAsia="Times New Roman" w:cstheme="minorHAnsi"/>
                <w:bCs/>
                <w:sz w:val="20"/>
                <w:szCs w:val="20"/>
              </w:rPr>
            </w:pPr>
            <w:r w:rsidRPr="009408B1">
              <w:rPr>
                <w:rFonts w:eastAsia="Times New Roman" w:cstheme="minorHAnsi"/>
                <w:bCs/>
                <w:sz w:val="20"/>
                <w:szCs w:val="20"/>
              </w:rPr>
              <w:t xml:space="preserve">Miejsce </w:t>
            </w:r>
          </w:p>
        </w:tc>
        <w:tc>
          <w:tcPr>
            <w:tcW w:w="4672" w:type="dxa"/>
            <w:gridSpan w:val="3"/>
          </w:tcPr>
          <w:p w14:paraId="0E5D240A" w14:textId="77777777" w:rsidR="00544E2E" w:rsidRPr="009408B1" w:rsidRDefault="00544E2E" w:rsidP="00F82FB9">
            <w:pPr>
              <w:spacing w:after="0" w:line="240" w:lineRule="auto"/>
              <w:rPr>
                <w:rFonts w:eastAsia="Times New Roman" w:cstheme="minorHAnsi"/>
                <w:bCs/>
                <w:sz w:val="20"/>
                <w:szCs w:val="20"/>
              </w:rPr>
            </w:pPr>
            <w:r w:rsidRPr="009408B1">
              <w:rPr>
                <w:rFonts w:eastAsia="Times New Roman" w:cstheme="minorHAnsi"/>
                <w:bCs/>
                <w:sz w:val="20"/>
                <w:szCs w:val="20"/>
              </w:rPr>
              <w:t xml:space="preserve">Prowadzący </w:t>
            </w:r>
          </w:p>
        </w:tc>
      </w:tr>
      <w:tr w:rsidR="00544E2E" w:rsidRPr="009408B1" w14:paraId="274B5929" w14:textId="77777777" w:rsidTr="004B04D2">
        <w:tc>
          <w:tcPr>
            <w:tcW w:w="2629" w:type="dxa"/>
            <w:gridSpan w:val="3"/>
          </w:tcPr>
          <w:p w14:paraId="459200EB" w14:textId="6EC4F731" w:rsidR="00544E2E" w:rsidRPr="009408B1" w:rsidRDefault="00BF58A8" w:rsidP="00F82FB9">
            <w:pPr>
              <w:spacing w:after="0" w:line="240" w:lineRule="auto"/>
              <w:rPr>
                <w:rFonts w:eastAsia="Times New Roman" w:cstheme="minorHAnsi"/>
                <w:bCs/>
                <w:sz w:val="20"/>
                <w:szCs w:val="20"/>
              </w:rPr>
            </w:pPr>
            <w:r>
              <w:rPr>
                <w:rFonts w:eastAsia="Times New Roman" w:cstheme="minorHAnsi"/>
                <w:bCs/>
                <w:sz w:val="20"/>
                <w:szCs w:val="20"/>
              </w:rPr>
              <w:t>…</w:t>
            </w:r>
          </w:p>
        </w:tc>
        <w:tc>
          <w:tcPr>
            <w:tcW w:w="1761" w:type="dxa"/>
            <w:gridSpan w:val="4"/>
          </w:tcPr>
          <w:p w14:paraId="0D3A13FC" w14:textId="4A4941CD" w:rsidR="00544E2E" w:rsidRPr="009408B1" w:rsidRDefault="00BF58A8" w:rsidP="00F82FB9">
            <w:pPr>
              <w:spacing w:after="0" w:line="240" w:lineRule="auto"/>
              <w:rPr>
                <w:rFonts w:eastAsia="Times New Roman" w:cstheme="minorHAnsi"/>
                <w:bCs/>
                <w:sz w:val="20"/>
                <w:szCs w:val="20"/>
              </w:rPr>
            </w:pPr>
            <w:r>
              <w:rPr>
                <w:rFonts w:eastAsia="Times New Roman" w:cstheme="minorHAnsi"/>
                <w:bCs/>
                <w:sz w:val="20"/>
                <w:szCs w:val="20"/>
              </w:rPr>
              <w:t>…</w:t>
            </w:r>
          </w:p>
        </w:tc>
        <w:tc>
          <w:tcPr>
            <w:tcW w:w="4672" w:type="dxa"/>
            <w:gridSpan w:val="3"/>
          </w:tcPr>
          <w:p w14:paraId="081D7182" w14:textId="77777777" w:rsidR="00544E2E" w:rsidRPr="009408B1" w:rsidRDefault="00544E2E" w:rsidP="00F82FB9">
            <w:pPr>
              <w:rPr>
                <w:rFonts w:cstheme="minorHAnsi"/>
                <w:sz w:val="20"/>
                <w:szCs w:val="20"/>
              </w:rPr>
            </w:pPr>
            <w:r w:rsidRPr="009408B1">
              <w:rPr>
                <w:rFonts w:cstheme="minorHAnsi"/>
                <w:sz w:val="20"/>
                <w:szCs w:val="20"/>
              </w:rPr>
              <w:t>SSR Zbigniew Miczek</w:t>
            </w:r>
          </w:p>
          <w:p w14:paraId="6C983C39" w14:textId="77777777" w:rsidR="00544E2E" w:rsidRPr="009408B1" w:rsidRDefault="00544E2E" w:rsidP="00F82FB9">
            <w:pPr>
              <w:spacing w:after="0" w:line="240" w:lineRule="auto"/>
              <w:rPr>
                <w:rFonts w:eastAsia="Times New Roman" w:cstheme="minorHAnsi"/>
                <w:bCs/>
                <w:sz w:val="20"/>
                <w:szCs w:val="20"/>
              </w:rPr>
            </w:pPr>
          </w:p>
        </w:tc>
      </w:tr>
      <w:tr w:rsidR="00F45407" w:rsidRPr="009408B1" w14:paraId="3EE3DC02" w14:textId="77777777" w:rsidTr="00BC2219">
        <w:tc>
          <w:tcPr>
            <w:tcW w:w="9062" w:type="dxa"/>
            <w:gridSpan w:val="10"/>
          </w:tcPr>
          <w:p w14:paraId="71FAD5AA" w14:textId="77777777" w:rsidR="00F45407" w:rsidRPr="009408B1" w:rsidRDefault="00F45407" w:rsidP="00F82FB9">
            <w:pPr>
              <w:spacing w:after="0" w:line="240" w:lineRule="auto"/>
              <w:rPr>
                <w:rFonts w:eastAsia="Times New Roman" w:cstheme="minorHAnsi"/>
                <w:b/>
                <w:bCs/>
                <w:sz w:val="20"/>
                <w:szCs w:val="20"/>
              </w:rPr>
            </w:pPr>
          </w:p>
        </w:tc>
      </w:tr>
      <w:tr w:rsidR="00F45407" w:rsidRPr="009408B1" w14:paraId="30E57F23" w14:textId="77777777" w:rsidTr="00BC2219">
        <w:trPr>
          <w:trHeight w:val="696"/>
        </w:trPr>
        <w:tc>
          <w:tcPr>
            <w:tcW w:w="9062" w:type="dxa"/>
            <w:gridSpan w:val="10"/>
          </w:tcPr>
          <w:p w14:paraId="467C1F4E" w14:textId="77777777" w:rsidR="00F45407" w:rsidRPr="009408B1" w:rsidRDefault="00F45407" w:rsidP="00321979">
            <w:pPr>
              <w:spacing w:after="0" w:line="240" w:lineRule="auto"/>
              <w:jc w:val="center"/>
              <w:rPr>
                <w:rFonts w:cstheme="minorHAnsi"/>
                <w:b/>
                <w:sz w:val="20"/>
                <w:szCs w:val="20"/>
              </w:rPr>
            </w:pPr>
            <w:r w:rsidRPr="009408B1">
              <w:rPr>
                <w:rFonts w:cstheme="minorHAnsi"/>
                <w:b/>
                <w:sz w:val="20"/>
                <w:szCs w:val="20"/>
              </w:rPr>
              <w:t>Część B</w:t>
            </w:r>
          </w:p>
          <w:p w14:paraId="22C9C05D" w14:textId="77777777" w:rsidR="00F45407" w:rsidRPr="009408B1" w:rsidRDefault="00F45407" w:rsidP="00F60DA0">
            <w:pPr>
              <w:pStyle w:val="Akapitzlist"/>
              <w:spacing w:line="240" w:lineRule="auto"/>
              <w:ind w:left="1080"/>
              <w:jc w:val="center"/>
              <w:rPr>
                <w:rFonts w:eastAsia="Times New Roman" w:cstheme="minorHAnsi"/>
                <w:bCs/>
                <w:sz w:val="20"/>
                <w:szCs w:val="20"/>
              </w:rPr>
            </w:pPr>
            <w:r w:rsidRPr="009408B1">
              <w:rPr>
                <w:rFonts w:eastAsia="Times New Roman" w:cstheme="minorHAnsi"/>
                <w:b/>
                <w:bCs/>
                <w:sz w:val="20"/>
                <w:szCs w:val="20"/>
              </w:rPr>
              <w:t xml:space="preserve">Prace projektowe w zespołach - Warsztaty </w:t>
            </w:r>
            <w:r w:rsidRPr="009408B1">
              <w:rPr>
                <w:rFonts w:cstheme="minorHAnsi"/>
                <w:b/>
                <w:sz w:val="20"/>
                <w:szCs w:val="20"/>
              </w:rPr>
              <w:t xml:space="preserve"> (8 h)</w:t>
            </w:r>
          </w:p>
        </w:tc>
      </w:tr>
      <w:tr w:rsidR="00F45407" w:rsidRPr="009408B1" w14:paraId="3086D2CF" w14:textId="77777777" w:rsidTr="002D6E56">
        <w:tc>
          <w:tcPr>
            <w:tcW w:w="4077" w:type="dxa"/>
            <w:gridSpan w:val="5"/>
          </w:tcPr>
          <w:p w14:paraId="7E8750F7" w14:textId="41293E0F" w:rsidR="00F45407" w:rsidRPr="009408B1" w:rsidRDefault="00F45407" w:rsidP="004B04D2">
            <w:pPr>
              <w:spacing w:after="0" w:line="240" w:lineRule="auto"/>
              <w:rPr>
                <w:rFonts w:eastAsia="Times New Roman" w:cstheme="minorHAnsi"/>
                <w:bCs/>
                <w:sz w:val="20"/>
                <w:szCs w:val="20"/>
              </w:rPr>
            </w:pPr>
            <w:r w:rsidRPr="009408B1">
              <w:rPr>
                <w:rFonts w:eastAsia="Times New Roman" w:cstheme="minorHAnsi"/>
                <w:bCs/>
                <w:sz w:val="20"/>
                <w:szCs w:val="20"/>
              </w:rPr>
              <w:t>Prowadzący</w:t>
            </w:r>
          </w:p>
        </w:tc>
        <w:tc>
          <w:tcPr>
            <w:tcW w:w="4985" w:type="dxa"/>
            <w:gridSpan w:val="5"/>
          </w:tcPr>
          <w:p w14:paraId="6F4B22E6" w14:textId="5C7B9DB3" w:rsidR="00F45407" w:rsidRPr="009408B1" w:rsidRDefault="002D6E56" w:rsidP="004B04D2">
            <w:pPr>
              <w:spacing w:after="0" w:line="240" w:lineRule="auto"/>
              <w:rPr>
                <w:rFonts w:eastAsia="Times New Roman" w:cstheme="minorHAnsi"/>
                <w:bCs/>
                <w:sz w:val="20"/>
                <w:szCs w:val="20"/>
              </w:rPr>
            </w:pPr>
            <w:r>
              <w:rPr>
                <w:rFonts w:eastAsia="Times New Roman" w:cstheme="minorHAnsi"/>
                <w:bCs/>
                <w:sz w:val="20"/>
                <w:szCs w:val="20"/>
              </w:rPr>
              <w:t>Dr Agnieszka Kubiak-Cyrul</w:t>
            </w:r>
            <w:r w:rsidR="00F45407" w:rsidRPr="009408B1">
              <w:rPr>
                <w:rFonts w:eastAsia="Times New Roman" w:cstheme="minorHAnsi"/>
                <w:bCs/>
                <w:sz w:val="20"/>
                <w:szCs w:val="20"/>
              </w:rPr>
              <w:t xml:space="preserve"> </w:t>
            </w:r>
            <w:r>
              <w:rPr>
                <w:rFonts w:eastAsia="Times New Roman" w:cstheme="minorHAnsi"/>
                <w:bCs/>
                <w:sz w:val="20"/>
                <w:szCs w:val="20"/>
              </w:rPr>
              <w:t>/ Radca Prawny Paweł Klimek</w:t>
            </w:r>
            <w:r w:rsidR="00F45407" w:rsidRPr="009408B1">
              <w:rPr>
                <w:rFonts w:eastAsia="Times New Roman" w:cstheme="minorHAnsi"/>
                <w:bCs/>
                <w:sz w:val="20"/>
                <w:szCs w:val="20"/>
              </w:rPr>
              <w:t xml:space="preserve">       </w:t>
            </w:r>
          </w:p>
        </w:tc>
      </w:tr>
      <w:tr w:rsidR="00F45407" w:rsidRPr="009408B1" w14:paraId="4A262289" w14:textId="77777777" w:rsidTr="00BC2219">
        <w:tc>
          <w:tcPr>
            <w:tcW w:w="9062" w:type="dxa"/>
            <w:gridSpan w:val="10"/>
          </w:tcPr>
          <w:p w14:paraId="0C51E179" w14:textId="77777777" w:rsidR="00F45407" w:rsidRPr="009408B1" w:rsidRDefault="00F45407" w:rsidP="004B04D2">
            <w:pPr>
              <w:spacing w:after="0" w:line="240" w:lineRule="auto"/>
              <w:rPr>
                <w:rFonts w:cstheme="minorHAnsi"/>
                <w:b/>
                <w:sz w:val="20"/>
                <w:szCs w:val="20"/>
              </w:rPr>
            </w:pPr>
          </w:p>
          <w:p w14:paraId="051697DD" w14:textId="29A04A40" w:rsidR="00F45407" w:rsidRPr="009408B1" w:rsidRDefault="00F45407" w:rsidP="004B04D2">
            <w:pPr>
              <w:spacing w:after="0" w:line="240" w:lineRule="auto"/>
              <w:rPr>
                <w:rFonts w:cstheme="minorHAnsi"/>
                <w:sz w:val="20"/>
                <w:szCs w:val="20"/>
              </w:rPr>
            </w:pPr>
            <w:r w:rsidRPr="009408B1">
              <w:rPr>
                <w:rFonts w:cstheme="minorHAnsi"/>
                <w:b/>
                <w:sz w:val="20"/>
                <w:szCs w:val="20"/>
              </w:rPr>
              <w:t xml:space="preserve">Założenia: </w:t>
            </w:r>
            <w:r w:rsidRPr="009408B1">
              <w:rPr>
                <w:rFonts w:cstheme="minorHAnsi"/>
                <w:sz w:val="20"/>
                <w:szCs w:val="20"/>
              </w:rPr>
              <w:t>Rezultatem warsztatów jest udział studentów w części praktycznej polegającej na wykorzystaniu wiedzy i umiejętności zdobytych w czasie zajęć z ekspertami do przygotowania symulacji rozmowy z klientem, sy</w:t>
            </w:r>
            <w:r w:rsidR="00BF58A8">
              <w:rPr>
                <w:rFonts w:cstheme="minorHAnsi"/>
                <w:sz w:val="20"/>
                <w:szCs w:val="20"/>
              </w:rPr>
              <w:t>mulacji negocjacji/mediacji lub</w:t>
            </w:r>
            <w:r w:rsidRPr="009408B1">
              <w:rPr>
                <w:rFonts w:cstheme="minorHAnsi"/>
                <w:sz w:val="20"/>
                <w:szCs w:val="20"/>
              </w:rPr>
              <w:t xml:space="preserve"> symulacji rozprawy w sądzie cywilnym.</w:t>
            </w:r>
          </w:p>
          <w:p w14:paraId="3F520F6A" w14:textId="3C438373" w:rsidR="00F45407" w:rsidRPr="009408B1" w:rsidRDefault="00F45407" w:rsidP="004B04D2">
            <w:pPr>
              <w:spacing w:after="0" w:line="240" w:lineRule="auto"/>
              <w:rPr>
                <w:rFonts w:eastAsia="Times New Roman" w:cstheme="minorHAnsi"/>
                <w:bCs/>
                <w:sz w:val="20"/>
                <w:szCs w:val="20"/>
              </w:rPr>
            </w:pPr>
          </w:p>
        </w:tc>
      </w:tr>
      <w:tr w:rsidR="00F45407" w:rsidRPr="009408B1" w14:paraId="1C4B1DAB" w14:textId="77777777" w:rsidTr="00BC2219">
        <w:trPr>
          <w:trHeight w:val="696"/>
        </w:trPr>
        <w:tc>
          <w:tcPr>
            <w:tcW w:w="9062" w:type="dxa"/>
            <w:gridSpan w:val="10"/>
          </w:tcPr>
          <w:p w14:paraId="3407B11F" w14:textId="77777777" w:rsidR="00F45407" w:rsidRPr="009408B1" w:rsidRDefault="00F45407" w:rsidP="004B04D2">
            <w:pPr>
              <w:spacing w:after="0" w:line="240" w:lineRule="auto"/>
              <w:jc w:val="center"/>
              <w:rPr>
                <w:rFonts w:cstheme="minorHAnsi"/>
                <w:b/>
                <w:sz w:val="20"/>
                <w:szCs w:val="20"/>
              </w:rPr>
            </w:pPr>
          </w:p>
          <w:p w14:paraId="2622B374" w14:textId="705799E5" w:rsidR="00F45407" w:rsidRPr="009408B1" w:rsidRDefault="00F45407" w:rsidP="004B04D2">
            <w:pPr>
              <w:pStyle w:val="Akapitzlist"/>
              <w:spacing w:line="240" w:lineRule="auto"/>
              <w:ind w:left="1080"/>
              <w:rPr>
                <w:rFonts w:eastAsia="Times New Roman" w:cstheme="minorHAnsi"/>
                <w:bCs/>
                <w:sz w:val="20"/>
                <w:szCs w:val="20"/>
              </w:rPr>
            </w:pPr>
          </w:p>
        </w:tc>
      </w:tr>
      <w:tr w:rsidR="00F45407" w:rsidRPr="009408B1" w14:paraId="3E669D86" w14:textId="77777777" w:rsidTr="00BC2219">
        <w:trPr>
          <w:trHeight w:val="696"/>
        </w:trPr>
        <w:tc>
          <w:tcPr>
            <w:tcW w:w="9062" w:type="dxa"/>
            <w:gridSpan w:val="10"/>
          </w:tcPr>
          <w:p w14:paraId="08BDE943" w14:textId="77777777" w:rsidR="00F45407" w:rsidRPr="009408B1" w:rsidRDefault="00F45407" w:rsidP="004B04D2">
            <w:pPr>
              <w:spacing w:after="0" w:line="240" w:lineRule="auto"/>
              <w:jc w:val="center"/>
              <w:rPr>
                <w:rFonts w:cstheme="minorHAnsi"/>
                <w:b/>
                <w:sz w:val="20"/>
                <w:szCs w:val="20"/>
              </w:rPr>
            </w:pPr>
            <w:r w:rsidRPr="009408B1">
              <w:rPr>
                <w:rFonts w:cstheme="minorHAnsi"/>
                <w:b/>
                <w:sz w:val="20"/>
                <w:szCs w:val="20"/>
              </w:rPr>
              <w:t>Część C</w:t>
            </w:r>
          </w:p>
          <w:p w14:paraId="78AA7565" w14:textId="1C95C845" w:rsidR="00F45407" w:rsidRPr="009408B1" w:rsidRDefault="00F45407" w:rsidP="009408B1">
            <w:pPr>
              <w:rPr>
                <w:rFonts w:eastAsia="Times New Roman" w:cstheme="minorHAnsi"/>
                <w:bCs/>
                <w:sz w:val="20"/>
                <w:szCs w:val="20"/>
              </w:rPr>
            </w:pPr>
            <w:r w:rsidRPr="009408B1">
              <w:rPr>
                <w:rFonts w:eastAsia="Times New Roman" w:cstheme="minorHAnsi"/>
                <w:b/>
                <w:bCs/>
                <w:sz w:val="20"/>
                <w:szCs w:val="20"/>
              </w:rPr>
              <w:t>Wizyta studyjna – wizyta w Sądzie Rejonowym w Tarnowie</w:t>
            </w:r>
            <w:bookmarkStart w:id="0" w:name="_GoBack"/>
            <w:bookmarkEnd w:id="0"/>
          </w:p>
        </w:tc>
      </w:tr>
      <w:tr w:rsidR="00F45407" w:rsidRPr="009408B1" w14:paraId="3EEAE3B6" w14:textId="77777777" w:rsidTr="00C669C1">
        <w:tc>
          <w:tcPr>
            <w:tcW w:w="4531" w:type="dxa"/>
            <w:gridSpan w:val="8"/>
          </w:tcPr>
          <w:p w14:paraId="29BD116C" w14:textId="77777777" w:rsidR="00F45407" w:rsidRPr="009408B1" w:rsidRDefault="00F45407" w:rsidP="004B04D2">
            <w:pPr>
              <w:spacing w:after="0" w:line="240" w:lineRule="auto"/>
              <w:rPr>
                <w:rFonts w:eastAsia="Times New Roman" w:cstheme="minorHAnsi"/>
                <w:bCs/>
                <w:sz w:val="20"/>
                <w:szCs w:val="20"/>
              </w:rPr>
            </w:pPr>
            <w:r w:rsidRPr="009408B1">
              <w:rPr>
                <w:rFonts w:eastAsia="Times New Roman" w:cstheme="minorHAnsi"/>
                <w:bCs/>
                <w:sz w:val="20"/>
                <w:szCs w:val="20"/>
              </w:rPr>
              <w:t xml:space="preserve">Prowadzący </w:t>
            </w:r>
          </w:p>
        </w:tc>
        <w:tc>
          <w:tcPr>
            <w:tcW w:w="4531" w:type="dxa"/>
            <w:gridSpan w:val="2"/>
          </w:tcPr>
          <w:p w14:paraId="01B60503" w14:textId="650F18B3" w:rsidR="00F45407" w:rsidRPr="009408B1" w:rsidRDefault="00F45407" w:rsidP="004B04D2">
            <w:pPr>
              <w:spacing w:after="0" w:line="240" w:lineRule="auto"/>
              <w:rPr>
                <w:rFonts w:eastAsia="Times New Roman" w:cstheme="minorHAnsi"/>
                <w:bCs/>
                <w:sz w:val="20"/>
                <w:szCs w:val="20"/>
              </w:rPr>
            </w:pPr>
            <w:r w:rsidRPr="009408B1">
              <w:rPr>
                <w:rFonts w:eastAsia="Times New Roman" w:cstheme="minorHAnsi"/>
                <w:bCs/>
                <w:sz w:val="20"/>
                <w:szCs w:val="20"/>
              </w:rPr>
              <w:t>SSR Zbigniew Miczek (przedstawiciel organizacji)</w:t>
            </w:r>
          </w:p>
        </w:tc>
      </w:tr>
      <w:tr w:rsidR="00F45407" w:rsidRPr="009408B1" w14:paraId="186274B4" w14:textId="77777777" w:rsidTr="007B7539">
        <w:tc>
          <w:tcPr>
            <w:tcW w:w="4531" w:type="dxa"/>
            <w:gridSpan w:val="8"/>
          </w:tcPr>
          <w:p w14:paraId="317794A5" w14:textId="2EF99897" w:rsidR="00F45407" w:rsidRPr="009408B1" w:rsidRDefault="00F45407" w:rsidP="004B04D2">
            <w:pPr>
              <w:spacing w:after="0" w:line="240" w:lineRule="auto"/>
              <w:rPr>
                <w:rFonts w:eastAsia="Times New Roman" w:cstheme="minorHAnsi"/>
                <w:bCs/>
                <w:sz w:val="20"/>
                <w:szCs w:val="20"/>
              </w:rPr>
            </w:pPr>
            <w:r w:rsidRPr="009408B1">
              <w:rPr>
                <w:rFonts w:eastAsia="Times New Roman" w:cstheme="minorHAnsi"/>
                <w:bCs/>
                <w:sz w:val="20"/>
                <w:szCs w:val="20"/>
              </w:rPr>
              <w:t>Opiekun grupy</w:t>
            </w:r>
          </w:p>
        </w:tc>
        <w:tc>
          <w:tcPr>
            <w:tcW w:w="4531" w:type="dxa"/>
            <w:gridSpan w:val="2"/>
          </w:tcPr>
          <w:p w14:paraId="542E899F" w14:textId="08C0D3D5" w:rsidR="00F45407" w:rsidRPr="009408B1" w:rsidRDefault="00F45407" w:rsidP="004B04D2">
            <w:pPr>
              <w:spacing w:after="0" w:line="240" w:lineRule="auto"/>
              <w:rPr>
                <w:rFonts w:eastAsia="Times New Roman" w:cstheme="minorHAnsi"/>
                <w:bCs/>
                <w:sz w:val="20"/>
                <w:szCs w:val="20"/>
              </w:rPr>
            </w:pPr>
            <w:r w:rsidRPr="009408B1">
              <w:rPr>
                <w:rFonts w:eastAsia="Times New Roman" w:cstheme="minorHAnsi"/>
                <w:bCs/>
                <w:sz w:val="20"/>
                <w:szCs w:val="20"/>
              </w:rPr>
              <w:t>Dr Agnieszka Kubiak Cyrul</w:t>
            </w:r>
          </w:p>
        </w:tc>
      </w:tr>
      <w:tr w:rsidR="00F45407" w:rsidRPr="009408B1" w14:paraId="42E88E49" w14:textId="77777777" w:rsidTr="00BC2219">
        <w:trPr>
          <w:trHeight w:val="696"/>
        </w:trPr>
        <w:tc>
          <w:tcPr>
            <w:tcW w:w="9062" w:type="dxa"/>
            <w:gridSpan w:val="10"/>
          </w:tcPr>
          <w:p w14:paraId="1423CC00" w14:textId="77777777" w:rsidR="00F45407" w:rsidRPr="009408B1" w:rsidRDefault="00F45407" w:rsidP="004B04D2">
            <w:pPr>
              <w:spacing w:after="0" w:line="240" w:lineRule="auto"/>
              <w:jc w:val="center"/>
              <w:rPr>
                <w:rFonts w:cstheme="minorHAnsi"/>
                <w:b/>
                <w:sz w:val="20"/>
                <w:szCs w:val="20"/>
              </w:rPr>
            </w:pPr>
          </w:p>
          <w:p w14:paraId="3C55CEBA" w14:textId="26398B11" w:rsidR="00F45407" w:rsidRPr="009408B1" w:rsidRDefault="00F45407" w:rsidP="00B13802">
            <w:pPr>
              <w:spacing w:line="240" w:lineRule="auto"/>
              <w:rPr>
                <w:rFonts w:cstheme="minorHAnsi"/>
                <w:b/>
                <w:sz w:val="20"/>
                <w:szCs w:val="20"/>
              </w:rPr>
            </w:pPr>
            <w:r w:rsidRPr="009408B1">
              <w:rPr>
                <w:rFonts w:cstheme="minorHAnsi"/>
                <w:b/>
                <w:sz w:val="20"/>
                <w:szCs w:val="20"/>
              </w:rPr>
              <w:t xml:space="preserve">Założenia: </w:t>
            </w:r>
            <w:r w:rsidRPr="009408B1">
              <w:rPr>
                <w:rFonts w:cstheme="minorHAnsi"/>
                <w:sz w:val="20"/>
                <w:szCs w:val="20"/>
              </w:rPr>
              <w:t>Uczestnik wizyty studyjnej zapozna się z topografią sądu poczynając od parkingu, przez szatnię, kasę, biuro podawcze, salę rozpraw i archiwum sądowe.</w:t>
            </w:r>
            <w:r w:rsidRPr="009408B1">
              <w:rPr>
                <w:rFonts w:cstheme="minorHAnsi"/>
                <w:b/>
                <w:sz w:val="20"/>
                <w:szCs w:val="20"/>
              </w:rPr>
              <w:t xml:space="preserve"> </w:t>
            </w:r>
            <w:r w:rsidRPr="009408B1">
              <w:rPr>
                <w:rFonts w:cstheme="minorHAnsi"/>
                <w:sz w:val="20"/>
                <w:szCs w:val="20"/>
              </w:rPr>
              <w:t>Na sali rozpraw zapozna się z zasadami obowiązującymi w zakresie zajmowania miejsc, zasad zachowania się, zasad wypowiadania się i innymi obyczajami istotnymi z perspektywy reprezentacji klienta w postepowaniu przed sądem.</w:t>
            </w:r>
          </w:p>
        </w:tc>
      </w:tr>
    </w:tbl>
    <w:p w14:paraId="6EA762C1" w14:textId="77777777" w:rsidR="007D3AF5" w:rsidRPr="009408B1" w:rsidRDefault="007D3AF5" w:rsidP="007D3AF5">
      <w:pPr>
        <w:spacing w:after="0" w:line="240" w:lineRule="auto"/>
        <w:rPr>
          <w:rFonts w:eastAsia="Times New Roman" w:cstheme="minorHAnsi"/>
          <w:bCs/>
          <w:sz w:val="20"/>
          <w:szCs w:val="20"/>
        </w:rPr>
      </w:pPr>
    </w:p>
    <w:p w14:paraId="268476F5" w14:textId="77777777" w:rsidR="007D3AF5" w:rsidRPr="009408B1" w:rsidRDefault="007D3AF5" w:rsidP="007D3AF5">
      <w:pPr>
        <w:spacing w:after="0" w:line="240" w:lineRule="auto"/>
        <w:rPr>
          <w:rFonts w:eastAsia="Times New Roman" w:cstheme="minorHAnsi"/>
          <w:bCs/>
          <w:sz w:val="20"/>
          <w:szCs w:val="20"/>
        </w:rPr>
      </w:pPr>
    </w:p>
    <w:p w14:paraId="42D45DC2" w14:textId="77777777" w:rsidR="007D3AF5" w:rsidRPr="009408B1" w:rsidRDefault="007D3AF5" w:rsidP="007D3AF5">
      <w:pPr>
        <w:spacing w:after="0" w:line="240" w:lineRule="auto"/>
        <w:rPr>
          <w:rFonts w:cstheme="minorHAnsi"/>
          <w:sz w:val="20"/>
          <w:szCs w:val="20"/>
        </w:rPr>
      </w:pPr>
    </w:p>
    <w:p w14:paraId="681DC3A0" w14:textId="77777777" w:rsidR="007D3AF5" w:rsidRPr="009408B1" w:rsidRDefault="007D3AF5" w:rsidP="007D3AF5">
      <w:pPr>
        <w:spacing w:after="0" w:line="240" w:lineRule="auto"/>
        <w:rPr>
          <w:rFonts w:cstheme="minorHAnsi"/>
          <w:sz w:val="20"/>
          <w:szCs w:val="20"/>
        </w:rPr>
      </w:pPr>
    </w:p>
    <w:p w14:paraId="58E6BD65" w14:textId="77777777" w:rsidR="007D3AF5" w:rsidRPr="009408B1" w:rsidRDefault="007D3AF5" w:rsidP="007D3AF5">
      <w:pPr>
        <w:spacing w:after="0" w:line="240" w:lineRule="auto"/>
        <w:rPr>
          <w:rFonts w:cstheme="minorHAnsi"/>
          <w:sz w:val="20"/>
          <w:szCs w:val="20"/>
        </w:rPr>
      </w:pPr>
    </w:p>
    <w:p w14:paraId="26FCB797" w14:textId="77777777" w:rsidR="00C97DC2" w:rsidRPr="009408B1" w:rsidRDefault="00C97DC2">
      <w:pPr>
        <w:rPr>
          <w:rFonts w:cstheme="minorHAnsi"/>
          <w:sz w:val="20"/>
          <w:szCs w:val="20"/>
        </w:rPr>
      </w:pPr>
    </w:p>
    <w:sectPr w:rsidR="00C97DC2" w:rsidRPr="009408B1" w:rsidSect="00091CBB">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18F8B0" w16cid:durableId="25127A40"/>
  <w16cid:commentId w16cid:paraId="670956DF" w16cid:durableId="25127A4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771DC"/>
    <w:multiLevelType w:val="hybridMultilevel"/>
    <w:tmpl w:val="436E42AA"/>
    <w:lvl w:ilvl="0" w:tplc="47D64FC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87D438B"/>
    <w:multiLevelType w:val="hybridMultilevel"/>
    <w:tmpl w:val="102CD33C"/>
    <w:lvl w:ilvl="0" w:tplc="F29626B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11C1B42"/>
    <w:multiLevelType w:val="hybridMultilevel"/>
    <w:tmpl w:val="ED520E9E"/>
    <w:lvl w:ilvl="0" w:tplc="05BE8E42">
      <w:start w:val="1"/>
      <w:numFmt w:val="upperRoman"/>
      <w:lvlText w:val="%1."/>
      <w:lvlJc w:val="left"/>
      <w:pPr>
        <w:ind w:left="1080" w:hanging="720"/>
      </w:pPr>
      <w:rPr>
        <w:rFonts w:eastAsia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F5"/>
    <w:rsid w:val="0002119C"/>
    <w:rsid w:val="000A704B"/>
    <w:rsid w:val="001506C2"/>
    <w:rsid w:val="00237C9A"/>
    <w:rsid w:val="002D6E56"/>
    <w:rsid w:val="003C3DF2"/>
    <w:rsid w:val="004B04D2"/>
    <w:rsid w:val="00544E2E"/>
    <w:rsid w:val="006420DD"/>
    <w:rsid w:val="006C7B24"/>
    <w:rsid w:val="00765E12"/>
    <w:rsid w:val="00791775"/>
    <w:rsid w:val="007D3AF5"/>
    <w:rsid w:val="009214F6"/>
    <w:rsid w:val="009408B1"/>
    <w:rsid w:val="009455BB"/>
    <w:rsid w:val="009D2CCF"/>
    <w:rsid w:val="00AE2713"/>
    <w:rsid w:val="00B13802"/>
    <w:rsid w:val="00BC2219"/>
    <w:rsid w:val="00BE1D04"/>
    <w:rsid w:val="00BF58A8"/>
    <w:rsid w:val="00C13B3D"/>
    <w:rsid w:val="00C53DD9"/>
    <w:rsid w:val="00C76ECD"/>
    <w:rsid w:val="00C97DC2"/>
    <w:rsid w:val="00D0554D"/>
    <w:rsid w:val="00EF6A06"/>
    <w:rsid w:val="00F45407"/>
    <w:rsid w:val="00F60DA0"/>
    <w:rsid w:val="00F71849"/>
    <w:rsid w:val="00FF3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06C2"/>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D3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D3AF5"/>
    <w:rPr>
      <w:sz w:val="16"/>
      <w:szCs w:val="16"/>
    </w:rPr>
  </w:style>
  <w:style w:type="paragraph" w:styleId="Tekstkomentarza">
    <w:name w:val="annotation text"/>
    <w:basedOn w:val="Normalny"/>
    <w:link w:val="TekstkomentarzaZnak"/>
    <w:uiPriority w:val="99"/>
    <w:semiHidden/>
    <w:unhideWhenUsed/>
    <w:rsid w:val="007D3A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3AF5"/>
    <w:rPr>
      <w:sz w:val="20"/>
      <w:szCs w:val="20"/>
    </w:rPr>
  </w:style>
  <w:style w:type="paragraph" w:styleId="Tematkomentarza">
    <w:name w:val="annotation subject"/>
    <w:basedOn w:val="Tekstkomentarza"/>
    <w:next w:val="Tekstkomentarza"/>
    <w:link w:val="TematkomentarzaZnak"/>
    <w:uiPriority w:val="99"/>
    <w:semiHidden/>
    <w:unhideWhenUsed/>
    <w:rsid w:val="007D3AF5"/>
    <w:rPr>
      <w:b/>
      <w:bCs/>
    </w:rPr>
  </w:style>
  <w:style w:type="character" w:customStyle="1" w:styleId="TematkomentarzaZnak">
    <w:name w:val="Temat komentarza Znak"/>
    <w:basedOn w:val="TekstkomentarzaZnak"/>
    <w:link w:val="Tematkomentarza"/>
    <w:uiPriority w:val="99"/>
    <w:semiHidden/>
    <w:rsid w:val="007D3AF5"/>
    <w:rPr>
      <w:b/>
      <w:bCs/>
      <w:sz w:val="20"/>
      <w:szCs w:val="20"/>
    </w:rPr>
  </w:style>
  <w:style w:type="paragraph" w:styleId="Tekstdymka">
    <w:name w:val="Balloon Text"/>
    <w:basedOn w:val="Normalny"/>
    <w:link w:val="TekstdymkaZnak"/>
    <w:uiPriority w:val="99"/>
    <w:semiHidden/>
    <w:unhideWhenUsed/>
    <w:rsid w:val="007D3A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3AF5"/>
    <w:rPr>
      <w:rFonts w:ascii="Tahoma" w:hAnsi="Tahoma" w:cs="Tahoma"/>
      <w:sz w:val="16"/>
      <w:szCs w:val="16"/>
    </w:rPr>
  </w:style>
  <w:style w:type="paragraph" w:styleId="Akapitzlist">
    <w:name w:val="List Paragraph"/>
    <w:basedOn w:val="Normalny"/>
    <w:uiPriority w:val="34"/>
    <w:qFormat/>
    <w:rsid w:val="00C53D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06C2"/>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D3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D3AF5"/>
    <w:rPr>
      <w:sz w:val="16"/>
      <w:szCs w:val="16"/>
    </w:rPr>
  </w:style>
  <w:style w:type="paragraph" w:styleId="Tekstkomentarza">
    <w:name w:val="annotation text"/>
    <w:basedOn w:val="Normalny"/>
    <w:link w:val="TekstkomentarzaZnak"/>
    <w:uiPriority w:val="99"/>
    <w:semiHidden/>
    <w:unhideWhenUsed/>
    <w:rsid w:val="007D3A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3AF5"/>
    <w:rPr>
      <w:sz w:val="20"/>
      <w:szCs w:val="20"/>
    </w:rPr>
  </w:style>
  <w:style w:type="paragraph" w:styleId="Tematkomentarza">
    <w:name w:val="annotation subject"/>
    <w:basedOn w:val="Tekstkomentarza"/>
    <w:next w:val="Tekstkomentarza"/>
    <w:link w:val="TematkomentarzaZnak"/>
    <w:uiPriority w:val="99"/>
    <w:semiHidden/>
    <w:unhideWhenUsed/>
    <w:rsid w:val="007D3AF5"/>
    <w:rPr>
      <w:b/>
      <w:bCs/>
    </w:rPr>
  </w:style>
  <w:style w:type="character" w:customStyle="1" w:styleId="TematkomentarzaZnak">
    <w:name w:val="Temat komentarza Znak"/>
    <w:basedOn w:val="TekstkomentarzaZnak"/>
    <w:link w:val="Tematkomentarza"/>
    <w:uiPriority w:val="99"/>
    <w:semiHidden/>
    <w:rsid w:val="007D3AF5"/>
    <w:rPr>
      <w:b/>
      <w:bCs/>
      <w:sz w:val="20"/>
      <w:szCs w:val="20"/>
    </w:rPr>
  </w:style>
  <w:style w:type="paragraph" w:styleId="Tekstdymka">
    <w:name w:val="Balloon Text"/>
    <w:basedOn w:val="Normalny"/>
    <w:link w:val="TekstdymkaZnak"/>
    <w:uiPriority w:val="99"/>
    <w:semiHidden/>
    <w:unhideWhenUsed/>
    <w:rsid w:val="007D3A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3AF5"/>
    <w:rPr>
      <w:rFonts w:ascii="Tahoma" w:hAnsi="Tahoma" w:cs="Tahoma"/>
      <w:sz w:val="16"/>
      <w:szCs w:val="16"/>
    </w:rPr>
  </w:style>
  <w:style w:type="paragraph" w:styleId="Akapitzlist">
    <w:name w:val="List Paragraph"/>
    <w:basedOn w:val="Normalny"/>
    <w:uiPriority w:val="34"/>
    <w:qFormat/>
    <w:rsid w:val="00C53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3482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Kubiak-Cyrul</dc:creator>
  <cp:lastModifiedBy>Agnieszka Kubiak-Cyrul</cp:lastModifiedBy>
  <cp:revision>2</cp:revision>
  <cp:lastPrinted>2021-11-16T15:11:00Z</cp:lastPrinted>
  <dcterms:created xsi:type="dcterms:W3CDTF">2022-10-25T13:12:00Z</dcterms:created>
  <dcterms:modified xsi:type="dcterms:W3CDTF">2022-10-25T13:12:00Z</dcterms:modified>
</cp:coreProperties>
</file>